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附件1：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  <w:t>陕西师范大学“全国高校研究生党员骨干专题网络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  <w:t>培训示范班”学员推选名额分配表</w:t>
      </w:r>
      <w:bookmarkEnd w:id="0"/>
    </w:p>
    <w:tbl>
      <w:tblPr>
        <w:tblStyle w:val="4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70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华文中宋" w:eastAsia="仿宋_GB2312" w:cs="华文中宋"/>
                <w:b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华文中宋" w:eastAsia="仿宋_GB2312" w:cs="华文中宋"/>
                <w:b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/>
                <w:color w:val="000000"/>
                <w:kern w:val="0"/>
                <w:szCs w:val="21"/>
                <w:lang w:bidi="ar"/>
              </w:rPr>
              <w:t>学院（中心）名称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华文中宋" w:eastAsia="仿宋_GB2312" w:cs="华文中宋"/>
                <w:b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/>
                <w:color w:val="000000"/>
                <w:kern w:val="0"/>
                <w:szCs w:val="21"/>
                <w:lang w:bidi="ar"/>
              </w:rPr>
              <w:t>名额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" w:eastAsia="仿宋_GB2312" w:cs="仿宋"/>
                <w:b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b/>
                <w:szCs w:val="21"/>
                <w:shd w:val="clear" w:color="auto" w:fill="FFFFFF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哲学与政府管理学院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马克思主义学院党委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文学院党委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历史文化学院党委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包括西北历史环境与经济社会发展研究院、中国西部边疆研究院、宗教研究中心和“一带一路”建设与中亚研究协同创新中心。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教育学院党委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包括现代教学技术教育部重点实验室和高等教育研究与评估中心。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心理学院党总支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外国语学院党委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数学与信息科学学院党委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物理学与信息技术学院党委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化学化工学院党委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材料科学与工程学院党总支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生命科学学院党委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包括西北濒危药材资源开发国家工程实验室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旅游与环境学院党委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体育学院党委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新闻与传播学院党委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计算机科学学院党委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音乐学院党委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美术学院党总支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国际商学院党委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包括教育实验经济研究所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国际汉学院党总支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食品工程与营养科学学院党总支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民族教育学院党总支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远程教育学院党总支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研究生骨干培训班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研究生会（研究社团联合会）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A6415"/>
    <w:rsid w:val="1EAA6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2017-05-12T08:50:00Z</dcterms:created>
  <dc:creator>Administrator</dc:creator>
  <cp:lastModifiedBy>Administrator</cp:lastModifiedBy>
  <dcterms:modified xsi:type="dcterms:W3CDTF">2017-05-12T08:51:53Z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